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0DED1" w14:textId="77777777" w:rsidR="00A76E90" w:rsidRPr="00A76E90" w:rsidRDefault="00A76E90" w:rsidP="00A76E90">
      <w:pPr>
        <w:shd w:val="clear" w:color="auto" w:fill="FFFFFF"/>
        <w:spacing w:before="360" w:after="240" w:line="240" w:lineRule="auto"/>
        <w:outlineLvl w:val="1"/>
        <w:rPr>
          <w:rFonts w:ascii="Arial" w:eastAsia="Times New Roman" w:hAnsi="Arial" w:cs="Arial"/>
          <w:b/>
          <w:bCs/>
          <w:color w:val="333333"/>
          <w:sz w:val="23"/>
          <w:szCs w:val="23"/>
          <w:lang w:eastAsia="ru-RU"/>
        </w:rPr>
      </w:pPr>
      <w:r w:rsidRPr="00A76E90">
        <w:rPr>
          <w:rFonts w:ascii="Arial" w:eastAsia="Times New Roman" w:hAnsi="Arial" w:cs="Arial"/>
          <w:b/>
          <w:bCs/>
          <w:color w:val="333333"/>
          <w:sz w:val="23"/>
          <w:szCs w:val="23"/>
          <w:lang w:eastAsia="ru-RU"/>
        </w:rPr>
        <w:t>Конвенция о правах ребенка</w:t>
      </w:r>
    </w:p>
    <w:p w14:paraId="2700D1FE" w14:textId="77777777" w:rsidR="00A76E90" w:rsidRPr="00A76E90" w:rsidRDefault="00A76E90" w:rsidP="00A76E90">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A76E90">
        <w:rPr>
          <w:rFonts w:ascii="Arial" w:eastAsia="Times New Roman" w:hAnsi="Arial" w:cs="Arial"/>
          <w:i/>
          <w:iCs/>
          <w:color w:val="333333"/>
          <w:sz w:val="20"/>
          <w:szCs w:val="20"/>
          <w:lang w:eastAsia="ru-RU"/>
        </w:rPr>
        <w:t>Принята </w:t>
      </w:r>
      <w:hyperlink r:id="rId4" w:history="1">
        <w:r w:rsidRPr="00A76E90">
          <w:rPr>
            <w:rFonts w:ascii="Arial" w:eastAsia="Times New Roman" w:hAnsi="Arial" w:cs="Arial"/>
            <w:i/>
            <w:iCs/>
            <w:color w:val="333333"/>
            <w:sz w:val="20"/>
            <w:szCs w:val="20"/>
            <w:u w:val="single"/>
            <w:lang w:eastAsia="ru-RU"/>
          </w:rPr>
          <w:t>резолюцией 44/25</w:t>
        </w:r>
      </w:hyperlink>
      <w:r w:rsidRPr="00A76E90">
        <w:rPr>
          <w:rFonts w:ascii="Arial" w:eastAsia="Times New Roman" w:hAnsi="Arial" w:cs="Arial"/>
          <w:i/>
          <w:iCs/>
          <w:color w:val="333333"/>
          <w:sz w:val="20"/>
          <w:szCs w:val="20"/>
          <w:lang w:eastAsia="ru-RU"/>
        </w:rPr>
        <w:t> Генеральной Ассамблеи от 20 ноября 1989 года</w:t>
      </w:r>
    </w:p>
    <w:p w14:paraId="6584BD7C" w14:textId="77777777" w:rsidR="00A76E90" w:rsidRPr="00A76E90" w:rsidRDefault="00A76E90" w:rsidP="00A76E9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A76E90">
        <w:rPr>
          <w:rFonts w:ascii="Arial" w:eastAsia="Times New Roman" w:hAnsi="Arial" w:cs="Arial"/>
          <w:color w:val="000000"/>
          <w:sz w:val="23"/>
          <w:szCs w:val="23"/>
          <w:lang w:eastAsia="ru-RU"/>
        </w:rPr>
        <w:t>Преамбула</w:t>
      </w:r>
    </w:p>
    <w:p w14:paraId="3066317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Государства-участники настоящей Конвенции</w:t>
      </w:r>
      <w:r w:rsidRPr="00A76E90">
        <w:rPr>
          <w:rFonts w:ascii="Arial" w:eastAsia="Times New Roman" w:hAnsi="Arial" w:cs="Arial"/>
          <w:color w:val="333333"/>
          <w:sz w:val="20"/>
          <w:szCs w:val="20"/>
          <w:lang w:eastAsia="ru-RU"/>
        </w:rPr>
        <w:t>,</w:t>
      </w:r>
    </w:p>
    <w:p w14:paraId="5B83650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считая</w:t>
      </w:r>
      <w:r w:rsidRPr="00A76E90">
        <w:rPr>
          <w:rFonts w:ascii="Arial" w:eastAsia="Times New Roman" w:hAnsi="Arial" w:cs="Arial"/>
          <w:color w:val="333333"/>
          <w:sz w:val="20"/>
          <w:szCs w:val="20"/>
          <w:lang w:eastAsia="ru-RU"/>
        </w:rPr>
        <w:t>, что в соответствии с принципами, провозглашенными в </w:t>
      </w:r>
      <w:hyperlink r:id="rId5" w:history="1">
        <w:r w:rsidRPr="00A76E90">
          <w:rPr>
            <w:rFonts w:ascii="Arial" w:eastAsia="Times New Roman" w:hAnsi="Arial" w:cs="Arial"/>
            <w:color w:val="333333"/>
            <w:sz w:val="20"/>
            <w:szCs w:val="20"/>
            <w:u w:val="single"/>
            <w:lang w:eastAsia="ru-RU"/>
          </w:rPr>
          <w:t>Уставе Организации Объединенных Наций</w:t>
        </w:r>
      </w:hyperlink>
      <w:r w:rsidRPr="00A76E90">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14:paraId="5AC7F1D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принимая во внимание</w:t>
      </w:r>
      <w:r w:rsidRPr="00A76E90">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14:paraId="4394E02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признавая</w:t>
      </w:r>
      <w:r w:rsidRPr="00A76E90">
        <w:rPr>
          <w:rFonts w:ascii="Arial" w:eastAsia="Times New Roman" w:hAnsi="Arial" w:cs="Arial"/>
          <w:color w:val="333333"/>
          <w:sz w:val="20"/>
          <w:szCs w:val="20"/>
          <w:lang w:eastAsia="ru-RU"/>
        </w:rPr>
        <w:t>, что Организация Объединенных Наций во </w:t>
      </w:r>
      <w:hyperlink r:id="rId6" w:history="1">
        <w:r w:rsidRPr="00A76E90">
          <w:rPr>
            <w:rFonts w:ascii="Arial" w:eastAsia="Times New Roman" w:hAnsi="Arial" w:cs="Arial"/>
            <w:color w:val="333333"/>
            <w:sz w:val="20"/>
            <w:szCs w:val="20"/>
            <w:u w:val="single"/>
            <w:lang w:eastAsia="ru-RU"/>
          </w:rPr>
          <w:t>Всеобщей декларации прав человека</w:t>
        </w:r>
      </w:hyperlink>
      <w:hyperlink r:id="rId7" w:anchor="a2" w:history="1">
        <w:r w:rsidRPr="00A76E90">
          <w:rPr>
            <w:rFonts w:ascii="Arial" w:eastAsia="Times New Roman" w:hAnsi="Arial" w:cs="Arial"/>
            <w:color w:val="333333"/>
            <w:sz w:val="20"/>
            <w:szCs w:val="20"/>
            <w:u w:val="single"/>
            <w:vertAlign w:val="superscript"/>
            <w:lang w:eastAsia="ru-RU"/>
          </w:rPr>
          <w:t>2</w:t>
        </w:r>
      </w:hyperlink>
      <w:r w:rsidRPr="00A76E90">
        <w:rPr>
          <w:rFonts w:ascii="Arial" w:eastAsia="Times New Roman" w:hAnsi="Arial" w:cs="Arial"/>
          <w:color w:val="333333"/>
          <w:sz w:val="20"/>
          <w:szCs w:val="20"/>
          <w:lang w:eastAsia="ru-RU"/>
        </w:rPr>
        <w:t> и в Международных пактах о правах человека</w:t>
      </w:r>
      <w:hyperlink r:id="rId8" w:anchor="a3" w:history="1">
        <w:r w:rsidRPr="00A76E90">
          <w:rPr>
            <w:rFonts w:ascii="Arial" w:eastAsia="Times New Roman" w:hAnsi="Arial" w:cs="Arial"/>
            <w:color w:val="333333"/>
            <w:sz w:val="20"/>
            <w:szCs w:val="20"/>
            <w:u w:val="single"/>
            <w:vertAlign w:val="superscript"/>
            <w:lang w:eastAsia="ru-RU"/>
          </w:rPr>
          <w:t>3</w:t>
        </w:r>
      </w:hyperlink>
      <w:r w:rsidRPr="00A76E90">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14:paraId="416904D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напоминая</w:t>
      </w:r>
      <w:r w:rsidRPr="00A76E90">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14:paraId="74EBE54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убежденные</w:t>
      </w:r>
      <w:r w:rsidRPr="00A76E90">
        <w:rPr>
          <w:rFonts w:ascii="Arial" w:eastAsia="Times New Roman" w:hAnsi="Arial" w:cs="Arial"/>
          <w:color w:val="333333"/>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14:paraId="18C6C216"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признавая</w:t>
      </w:r>
      <w:r w:rsidRPr="00A76E90">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14:paraId="1C1086F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считая</w:t>
      </w:r>
      <w:r w:rsidRPr="00A76E90">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14:paraId="41162AF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принимая во внимание</w:t>
      </w:r>
      <w:r w:rsidRPr="00A76E90">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A76E90">
          <w:rPr>
            <w:rFonts w:ascii="Arial" w:eastAsia="Times New Roman" w:hAnsi="Arial" w:cs="Arial"/>
            <w:color w:val="333333"/>
            <w:sz w:val="20"/>
            <w:szCs w:val="20"/>
            <w:u w:val="single"/>
            <w:vertAlign w:val="superscript"/>
            <w:lang w:eastAsia="ru-RU"/>
          </w:rPr>
          <w:t>4</w:t>
        </w:r>
      </w:hyperlink>
      <w:r w:rsidRPr="00A76E90">
        <w:rPr>
          <w:rFonts w:ascii="Arial" w:eastAsia="Times New Roman" w:hAnsi="Arial" w:cs="Arial"/>
          <w:color w:val="333333"/>
          <w:sz w:val="20"/>
          <w:szCs w:val="20"/>
          <w:lang w:eastAsia="ru-RU"/>
        </w:rPr>
        <w:t> года и </w:t>
      </w:r>
      <w:hyperlink r:id="rId10" w:history="1">
        <w:r w:rsidRPr="00A76E90">
          <w:rPr>
            <w:rFonts w:ascii="Arial" w:eastAsia="Times New Roman" w:hAnsi="Arial" w:cs="Arial"/>
            <w:color w:val="333333"/>
            <w:sz w:val="20"/>
            <w:szCs w:val="20"/>
            <w:u w:val="single"/>
            <w:lang w:eastAsia="ru-RU"/>
          </w:rPr>
          <w:t>Декларации прав ребенка</w:t>
        </w:r>
      </w:hyperlink>
      <w:r w:rsidRPr="00A76E90">
        <w:rPr>
          <w:rFonts w:ascii="Arial" w:eastAsia="Times New Roman" w:hAnsi="Arial" w:cs="Arial"/>
          <w:color w:val="333333"/>
          <w:sz w:val="20"/>
          <w:szCs w:val="20"/>
          <w:lang w:eastAsia="ru-RU"/>
        </w:rPr>
        <w:t>, принятой Генеральной Ассамблеей 20 ноября 1959 года</w:t>
      </w:r>
      <w:hyperlink r:id="rId11" w:anchor="a1" w:history="1">
        <w:r w:rsidRPr="00A76E90">
          <w:rPr>
            <w:rFonts w:ascii="Arial" w:eastAsia="Times New Roman" w:hAnsi="Arial" w:cs="Arial"/>
            <w:color w:val="333333"/>
            <w:sz w:val="20"/>
            <w:szCs w:val="20"/>
            <w:u w:val="single"/>
            <w:vertAlign w:val="superscript"/>
            <w:lang w:eastAsia="ru-RU"/>
          </w:rPr>
          <w:t>1</w:t>
        </w:r>
      </w:hyperlink>
      <w:r w:rsidRPr="00A76E90">
        <w:rPr>
          <w:rFonts w:ascii="Arial" w:eastAsia="Times New Roman" w:hAnsi="Arial" w:cs="Arial"/>
          <w:color w:val="333333"/>
          <w:sz w:val="20"/>
          <w:szCs w:val="20"/>
          <w:lang w:eastAsia="ru-RU"/>
        </w:rPr>
        <w:t>, и признана во Всеобщей декларации прав человека, в </w:t>
      </w:r>
      <w:hyperlink r:id="rId12" w:history="1">
        <w:r w:rsidRPr="00A76E90">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A76E90">
        <w:rPr>
          <w:rFonts w:ascii="Arial" w:eastAsia="Times New Roman" w:hAnsi="Arial" w:cs="Arial"/>
          <w:color w:val="333333"/>
          <w:sz w:val="20"/>
          <w:szCs w:val="20"/>
          <w:lang w:eastAsia="ru-RU"/>
        </w:rPr>
        <w:t> (в частности, в статьях 23 и 24)</w:t>
      </w:r>
      <w:hyperlink r:id="rId13" w:anchor="a3" w:history="1">
        <w:r w:rsidRPr="00A76E90">
          <w:rPr>
            <w:rFonts w:ascii="Arial" w:eastAsia="Times New Roman" w:hAnsi="Arial" w:cs="Arial"/>
            <w:color w:val="333333"/>
            <w:sz w:val="20"/>
            <w:szCs w:val="20"/>
            <w:u w:val="single"/>
            <w:vertAlign w:val="superscript"/>
            <w:lang w:eastAsia="ru-RU"/>
          </w:rPr>
          <w:t>3</w:t>
        </w:r>
      </w:hyperlink>
      <w:r w:rsidRPr="00A76E90">
        <w:rPr>
          <w:rFonts w:ascii="Arial" w:eastAsia="Times New Roman" w:hAnsi="Arial" w:cs="Arial"/>
          <w:color w:val="333333"/>
          <w:sz w:val="20"/>
          <w:szCs w:val="20"/>
          <w:lang w:eastAsia="ru-RU"/>
        </w:rPr>
        <w:t>, в </w:t>
      </w:r>
      <w:hyperlink r:id="rId14" w:history="1">
        <w:r w:rsidRPr="00A76E90">
          <w:rPr>
            <w:rFonts w:ascii="Arial" w:eastAsia="Times New Roman" w:hAnsi="Arial" w:cs="Arial"/>
            <w:color w:val="333333"/>
            <w:sz w:val="20"/>
            <w:szCs w:val="20"/>
            <w:u w:val="single"/>
            <w:lang w:eastAsia="ru-RU"/>
          </w:rPr>
          <w:t>Международном пакте об экономических, социальных и культурных правах</w:t>
        </w:r>
      </w:hyperlink>
      <w:r w:rsidRPr="00A76E90">
        <w:rPr>
          <w:rFonts w:ascii="Arial" w:eastAsia="Times New Roman" w:hAnsi="Arial" w:cs="Arial"/>
          <w:color w:val="333333"/>
          <w:sz w:val="20"/>
          <w:szCs w:val="20"/>
          <w:lang w:eastAsia="ru-RU"/>
        </w:rPr>
        <w:t> (в частности, в статье 10)</w:t>
      </w:r>
      <w:hyperlink r:id="rId15" w:anchor="a3" w:history="1">
        <w:r w:rsidRPr="00A76E90">
          <w:rPr>
            <w:rFonts w:ascii="Arial" w:eastAsia="Times New Roman" w:hAnsi="Arial" w:cs="Arial"/>
            <w:color w:val="333333"/>
            <w:sz w:val="20"/>
            <w:szCs w:val="20"/>
            <w:u w:val="single"/>
            <w:vertAlign w:val="superscript"/>
            <w:lang w:eastAsia="ru-RU"/>
          </w:rPr>
          <w:t>3</w:t>
        </w:r>
      </w:hyperlink>
      <w:r w:rsidRPr="00A76E90">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14:paraId="0A7BF86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принимая во внимание</w:t>
      </w:r>
      <w:r w:rsidRPr="00A76E90">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A76E90">
          <w:rPr>
            <w:rFonts w:ascii="Arial" w:eastAsia="Times New Roman" w:hAnsi="Arial" w:cs="Arial"/>
            <w:color w:val="333333"/>
            <w:sz w:val="20"/>
            <w:szCs w:val="20"/>
            <w:u w:val="single"/>
            <w:vertAlign w:val="superscript"/>
            <w:lang w:eastAsia="ru-RU"/>
          </w:rPr>
          <w:t>5</w:t>
        </w:r>
      </w:hyperlink>
      <w:r w:rsidRPr="00A76E90">
        <w:rPr>
          <w:rFonts w:ascii="Arial" w:eastAsia="Times New Roman" w:hAnsi="Arial" w:cs="Arial"/>
          <w:color w:val="333333"/>
          <w:sz w:val="20"/>
          <w:szCs w:val="20"/>
          <w:lang w:eastAsia="ru-RU"/>
        </w:rPr>
        <w:t>,</w:t>
      </w:r>
    </w:p>
    <w:p w14:paraId="50F5BF7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ссылаясь</w:t>
      </w:r>
      <w:r w:rsidRPr="00A76E90">
        <w:rPr>
          <w:rFonts w:ascii="Arial" w:eastAsia="Times New Roman" w:hAnsi="Arial" w:cs="Arial"/>
          <w:color w:val="333333"/>
          <w:sz w:val="20"/>
          <w:szCs w:val="20"/>
          <w:lang w:eastAsia="ru-RU"/>
        </w:rPr>
        <w:t> на положения </w:t>
      </w:r>
      <w:hyperlink r:id="rId17" w:history="1">
        <w:r w:rsidRPr="00A76E90">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A76E90">
          <w:rPr>
            <w:rFonts w:ascii="Arial" w:eastAsia="Times New Roman" w:hAnsi="Arial" w:cs="Arial"/>
            <w:color w:val="333333"/>
            <w:sz w:val="20"/>
            <w:szCs w:val="20"/>
            <w:u w:val="single"/>
            <w:vertAlign w:val="superscript"/>
            <w:lang w:eastAsia="ru-RU"/>
          </w:rPr>
          <w:t>6</w:t>
        </w:r>
      </w:hyperlink>
      <w:r w:rsidRPr="00A76E90">
        <w:rPr>
          <w:rFonts w:ascii="Arial" w:eastAsia="Times New Roman" w:hAnsi="Arial" w:cs="Arial"/>
          <w:color w:val="333333"/>
          <w:sz w:val="20"/>
          <w:szCs w:val="20"/>
          <w:lang w:eastAsia="ru-RU"/>
        </w:rPr>
        <w:t>, </w:t>
      </w:r>
      <w:hyperlink r:id="rId19" w:history="1">
        <w:r w:rsidRPr="00A76E90">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A76E90">
        <w:rPr>
          <w:rFonts w:ascii="Arial" w:eastAsia="Times New Roman" w:hAnsi="Arial" w:cs="Arial"/>
          <w:color w:val="333333"/>
          <w:sz w:val="20"/>
          <w:szCs w:val="20"/>
          <w:lang w:eastAsia="ru-RU"/>
        </w:rPr>
        <w:t> («Пекинские правила»)</w:t>
      </w:r>
      <w:hyperlink r:id="rId20" w:anchor="a7" w:history="1">
        <w:r w:rsidRPr="00A76E90">
          <w:rPr>
            <w:rFonts w:ascii="Arial" w:eastAsia="Times New Roman" w:hAnsi="Arial" w:cs="Arial"/>
            <w:color w:val="333333"/>
            <w:sz w:val="20"/>
            <w:szCs w:val="20"/>
            <w:u w:val="single"/>
            <w:vertAlign w:val="superscript"/>
            <w:lang w:eastAsia="ru-RU"/>
          </w:rPr>
          <w:t>7</w:t>
        </w:r>
      </w:hyperlink>
      <w:r w:rsidRPr="00A76E90">
        <w:rPr>
          <w:rFonts w:ascii="Arial" w:eastAsia="Times New Roman" w:hAnsi="Arial" w:cs="Arial"/>
          <w:color w:val="333333"/>
          <w:sz w:val="20"/>
          <w:szCs w:val="20"/>
          <w:lang w:eastAsia="ru-RU"/>
        </w:rPr>
        <w:t> и </w:t>
      </w:r>
      <w:hyperlink r:id="rId21" w:history="1">
        <w:r w:rsidRPr="00A76E90">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A76E90">
          <w:rPr>
            <w:rFonts w:ascii="Arial" w:eastAsia="Times New Roman" w:hAnsi="Arial" w:cs="Arial"/>
            <w:color w:val="333333"/>
            <w:sz w:val="20"/>
            <w:szCs w:val="20"/>
            <w:u w:val="single"/>
            <w:vertAlign w:val="superscript"/>
            <w:lang w:eastAsia="ru-RU"/>
          </w:rPr>
          <w:t>8</w:t>
        </w:r>
      </w:hyperlink>
      <w:r w:rsidRPr="00A76E90">
        <w:rPr>
          <w:rFonts w:ascii="Arial" w:eastAsia="Times New Roman" w:hAnsi="Arial" w:cs="Arial"/>
          <w:color w:val="333333"/>
          <w:sz w:val="20"/>
          <w:szCs w:val="20"/>
          <w:lang w:eastAsia="ru-RU"/>
        </w:rPr>
        <w:t>,</w:t>
      </w:r>
    </w:p>
    <w:p w14:paraId="7EBE301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признавая</w:t>
      </w:r>
      <w:r w:rsidRPr="00A76E90">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14:paraId="6147944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lastRenderedPageBreak/>
        <w:t>учитывая должным образом</w:t>
      </w:r>
      <w:r w:rsidRPr="00A76E90">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14:paraId="120F80EB"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признавая</w:t>
      </w:r>
      <w:r w:rsidRPr="00A76E90">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14:paraId="77D1822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согласились</w:t>
      </w:r>
      <w:r w:rsidRPr="00A76E90">
        <w:rPr>
          <w:rFonts w:ascii="Arial" w:eastAsia="Times New Roman" w:hAnsi="Arial" w:cs="Arial"/>
          <w:color w:val="333333"/>
          <w:sz w:val="20"/>
          <w:szCs w:val="20"/>
          <w:lang w:eastAsia="ru-RU"/>
        </w:rPr>
        <w:t> о нижеследующем:</w:t>
      </w:r>
    </w:p>
    <w:p w14:paraId="3B7AD049" w14:textId="77777777" w:rsidR="00A76E90" w:rsidRPr="00A76E90" w:rsidRDefault="00A76E90" w:rsidP="00A76E9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A76E90">
        <w:rPr>
          <w:rFonts w:ascii="Arial" w:eastAsia="Times New Roman" w:hAnsi="Arial" w:cs="Arial"/>
          <w:color w:val="000000"/>
          <w:sz w:val="23"/>
          <w:szCs w:val="23"/>
          <w:lang w:eastAsia="ru-RU"/>
        </w:rPr>
        <w:t>Часть I</w:t>
      </w:r>
    </w:p>
    <w:p w14:paraId="71954A5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w:t>
      </w:r>
    </w:p>
    <w:p w14:paraId="075128C6"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14:paraId="4F95E681"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w:t>
      </w:r>
    </w:p>
    <w:p w14:paraId="44B8D40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14:paraId="01AA0ED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14:paraId="74083E3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3</w:t>
      </w:r>
    </w:p>
    <w:p w14:paraId="7B46FA2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14:paraId="6CF8790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14:paraId="1347AB9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14:paraId="3F8E22DC"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w:t>
      </w:r>
    </w:p>
    <w:p w14:paraId="4ADC207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14:paraId="79D59D09"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5</w:t>
      </w:r>
    </w:p>
    <w:p w14:paraId="12F66A7E"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14:paraId="12601FF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6</w:t>
      </w:r>
    </w:p>
    <w:p w14:paraId="0CB634E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признают, что каждый ребенок имеет неотъемлемое право на жизнь.</w:t>
      </w:r>
    </w:p>
    <w:p w14:paraId="4519097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lastRenderedPageBreak/>
        <w:t>2. Государства-участники обеспечивают в максимально возможной степени выживание и здоровое развитие ребенка.</w:t>
      </w:r>
    </w:p>
    <w:p w14:paraId="6C8C075E"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7</w:t>
      </w:r>
    </w:p>
    <w:p w14:paraId="5303A0C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14:paraId="4D3ACC7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14:paraId="63C33F48"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8</w:t>
      </w:r>
    </w:p>
    <w:p w14:paraId="545F9AA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14:paraId="72BBD46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14:paraId="2AD12D7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9</w:t>
      </w:r>
    </w:p>
    <w:p w14:paraId="35C92BC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14:paraId="01A1686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14:paraId="2830167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14:paraId="57DA5FD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14:paraId="6F9ACE0B"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10</w:t>
      </w:r>
    </w:p>
    <w:p w14:paraId="20DF80E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14:paraId="39619A3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w:t>
      </w:r>
      <w:r w:rsidRPr="00A76E90">
        <w:rPr>
          <w:rFonts w:ascii="Arial" w:eastAsia="Times New Roman" w:hAnsi="Arial" w:cs="Arial"/>
          <w:color w:val="333333"/>
          <w:sz w:val="20"/>
          <w:szCs w:val="20"/>
          <w:lang w:eastAsia="ru-RU"/>
        </w:rPr>
        <w:lastRenderedPageBreak/>
        <w:t>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14:paraId="706586C4"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11</w:t>
      </w:r>
    </w:p>
    <w:p w14:paraId="01F0112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14:paraId="71CEDA0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14:paraId="279069F0"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12</w:t>
      </w:r>
    </w:p>
    <w:p w14:paraId="6A3CE9B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14:paraId="3DDFD16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14:paraId="4E720D4D"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13</w:t>
      </w:r>
    </w:p>
    <w:p w14:paraId="0875207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14:paraId="106C02E7"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14:paraId="1AB800D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для уважения прав и репутации других лиц; или</w:t>
      </w:r>
    </w:p>
    <w:p w14:paraId="2004A59A"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для охраны государственной безопасности или общественного порядка (ordre public), или здоровья или нравственности населения.</w:t>
      </w:r>
    </w:p>
    <w:p w14:paraId="6D51BD97"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14</w:t>
      </w:r>
    </w:p>
    <w:p w14:paraId="73E32FFB"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14:paraId="6DB4A033"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14:paraId="4572B3A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14:paraId="5C62A92A"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15</w:t>
      </w:r>
    </w:p>
    <w:p w14:paraId="5000A37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14:paraId="438D26E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14:paraId="191AA871"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16</w:t>
      </w:r>
    </w:p>
    <w:p w14:paraId="2EBCAAD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14:paraId="16F24E33"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lastRenderedPageBreak/>
        <w:t>2. Ребенок имеет право на защиту закона от такого вмешательства или посягательства.</w:t>
      </w:r>
    </w:p>
    <w:p w14:paraId="68AEC36E"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17</w:t>
      </w:r>
    </w:p>
    <w:p w14:paraId="138C490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14:paraId="07DB356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14:paraId="7F9C039B"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14:paraId="1F43600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c</w:t>
      </w:r>
      <w:r w:rsidRPr="00A76E90">
        <w:rPr>
          <w:rFonts w:ascii="Arial" w:eastAsia="Times New Roman" w:hAnsi="Arial" w:cs="Arial"/>
          <w:color w:val="333333"/>
          <w:sz w:val="20"/>
          <w:szCs w:val="20"/>
          <w:lang w:eastAsia="ru-RU"/>
        </w:rPr>
        <w:t>) поощряют выпуск и распространение детской литературы;</w:t>
      </w:r>
    </w:p>
    <w:p w14:paraId="76C8873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d</w:t>
      </w:r>
      <w:r w:rsidRPr="00A76E90">
        <w:rPr>
          <w:rFonts w:ascii="Arial" w:eastAsia="Times New Roman" w:hAnsi="Arial" w:cs="Arial"/>
          <w:color w:val="333333"/>
          <w:sz w:val="20"/>
          <w:szCs w:val="20"/>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14:paraId="05F96264"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e</w:t>
      </w:r>
      <w:r w:rsidRPr="00A76E90">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14:paraId="4B405C63"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18</w:t>
      </w:r>
    </w:p>
    <w:p w14:paraId="7F25156E"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14:paraId="4CB42A8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14:paraId="36CF4EF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14:paraId="4A15F54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19</w:t>
      </w:r>
    </w:p>
    <w:p w14:paraId="476ECB67"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14:paraId="007E13E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14:paraId="7FCD2999"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20</w:t>
      </w:r>
    </w:p>
    <w:p w14:paraId="7CC1DFB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14:paraId="34B18FD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14:paraId="1AE8ACF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lastRenderedPageBreak/>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14:paraId="6B3F27A3"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21</w:t>
      </w:r>
    </w:p>
    <w:p w14:paraId="70E077B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14:paraId="6E5ECB0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14:paraId="459EBF8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14:paraId="76257F1E"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c</w:t>
      </w:r>
      <w:r w:rsidRPr="00A76E90">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14:paraId="178A9823"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d</w:t>
      </w:r>
      <w:r w:rsidRPr="00A76E90">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14:paraId="3AFB4278"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e</w:t>
      </w:r>
      <w:r w:rsidRPr="00A76E90">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14:paraId="5431C19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22</w:t>
      </w:r>
    </w:p>
    <w:p w14:paraId="13DBDEE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14:paraId="7503D84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14:paraId="2F8C0B4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23</w:t>
      </w:r>
    </w:p>
    <w:p w14:paraId="2A98AE2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14:paraId="3E5D08F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14:paraId="122D076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lastRenderedPageBreak/>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14:paraId="6481CBF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14:paraId="6279A800"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24</w:t>
      </w:r>
    </w:p>
    <w:p w14:paraId="702F04D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14:paraId="56D92A6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14:paraId="643BC4B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снижения уровней смертности младенцев и детской смертности;</w:t>
      </w:r>
    </w:p>
    <w:p w14:paraId="63F5CB5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14:paraId="67877B6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c</w:t>
      </w:r>
      <w:r w:rsidRPr="00A76E90">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14:paraId="53974A8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d</w:t>
      </w:r>
      <w:r w:rsidRPr="00A76E90">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14:paraId="6E1425B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e</w:t>
      </w:r>
      <w:r w:rsidRPr="00A76E90">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14:paraId="15F8C30B"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f</w:t>
      </w:r>
      <w:r w:rsidRPr="00A76E90">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14:paraId="035F286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14:paraId="749CF19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14:paraId="43ED44B0"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25</w:t>
      </w:r>
    </w:p>
    <w:p w14:paraId="0070E02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14:paraId="0553948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26</w:t>
      </w:r>
    </w:p>
    <w:p w14:paraId="7274E10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lastRenderedPageBreak/>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14:paraId="08E95F1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14:paraId="7BF1702F"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27</w:t>
      </w:r>
    </w:p>
    <w:p w14:paraId="7869A6D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14:paraId="0831A7E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14:paraId="7403D64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14:paraId="5240884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14:paraId="10B92360"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28</w:t>
      </w:r>
    </w:p>
    <w:p w14:paraId="298EDEF6"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14:paraId="690C48F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вводят бесплатное и обязательное начальное образование;</w:t>
      </w:r>
    </w:p>
    <w:p w14:paraId="17586ED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14:paraId="36A12E0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c</w:t>
      </w:r>
      <w:r w:rsidRPr="00A76E90">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14:paraId="606EDEE3"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d</w:t>
      </w:r>
      <w:r w:rsidRPr="00A76E90">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14:paraId="18699457"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e</w:t>
      </w:r>
      <w:r w:rsidRPr="00A76E90">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14:paraId="256C9A56"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14:paraId="526988B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14:paraId="35AECC84"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29</w:t>
      </w:r>
    </w:p>
    <w:p w14:paraId="0DE8BD5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14:paraId="34B4A73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lastRenderedPageBreak/>
        <w:t>a</w:t>
      </w:r>
      <w:r w:rsidRPr="00A76E90">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14:paraId="117EF4EB"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14:paraId="4E86A75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c</w:t>
      </w:r>
      <w:r w:rsidRPr="00A76E90">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14:paraId="1ECEE237"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d</w:t>
      </w:r>
      <w:r w:rsidRPr="00A76E90">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14:paraId="01C92C81"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e</w:t>
      </w:r>
      <w:r w:rsidRPr="00A76E90">
        <w:rPr>
          <w:rFonts w:ascii="Arial" w:eastAsia="Times New Roman" w:hAnsi="Arial" w:cs="Arial"/>
          <w:color w:val="333333"/>
          <w:sz w:val="20"/>
          <w:szCs w:val="20"/>
          <w:lang w:eastAsia="ru-RU"/>
        </w:rPr>
        <w:t>) воспитание уважения к окружающей природе.</w:t>
      </w:r>
    </w:p>
    <w:p w14:paraId="1DBD002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14:paraId="76BB5685"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30</w:t>
      </w:r>
    </w:p>
    <w:p w14:paraId="0BF31D5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14:paraId="08B8363F"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31</w:t>
      </w:r>
    </w:p>
    <w:p w14:paraId="1E05BA7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14:paraId="5CD0690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14:paraId="425A6260"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32</w:t>
      </w:r>
    </w:p>
    <w:p w14:paraId="207CCA2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14:paraId="6E6311E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14:paraId="69B1BFE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14:paraId="631CC32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14:paraId="6178C4FA"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c</w:t>
      </w:r>
      <w:r w:rsidRPr="00A76E90">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14:paraId="7129A207"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33</w:t>
      </w:r>
    </w:p>
    <w:p w14:paraId="6539E65E"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14:paraId="79479FDA"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lastRenderedPageBreak/>
        <w:t>Статья 34</w:t>
      </w:r>
    </w:p>
    <w:p w14:paraId="4BCC6A2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14:paraId="7C10383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14:paraId="154AB4F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14:paraId="6E0C0BF7"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c</w:t>
      </w:r>
      <w:r w:rsidRPr="00A76E90">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14:paraId="5F33E615"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35</w:t>
      </w:r>
    </w:p>
    <w:p w14:paraId="650EAE6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14:paraId="7F46CD5C"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36</w:t>
      </w:r>
    </w:p>
    <w:p w14:paraId="5A4137F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14:paraId="130D983D"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37</w:t>
      </w:r>
    </w:p>
    <w:p w14:paraId="0B961FE6"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обеспечивают, чтобы:</w:t>
      </w:r>
    </w:p>
    <w:p w14:paraId="195275D3"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14:paraId="0B7EED2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14:paraId="1F5BDDC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c</w:t>
      </w:r>
      <w:r w:rsidRPr="00A76E90">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14:paraId="225836D9"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d</w:t>
      </w:r>
      <w:r w:rsidRPr="00A76E90">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14:paraId="2D3CD99B"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38</w:t>
      </w:r>
    </w:p>
    <w:p w14:paraId="1274E0A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14:paraId="28DC571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14:paraId="2805EC1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14:paraId="063E126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14:paraId="1655E007"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lastRenderedPageBreak/>
        <w:t>Статья 39</w:t>
      </w:r>
    </w:p>
    <w:p w14:paraId="77802CC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14:paraId="0B41DB8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40</w:t>
      </w:r>
    </w:p>
    <w:p w14:paraId="788EB336"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14:paraId="157E062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14:paraId="1EBF7AA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14:paraId="32D17379"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14:paraId="2847A6C6"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14:paraId="5FD5CE26"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14:paraId="285267F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14:paraId="7C6A3DB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14:paraId="12CFC73E"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14:paraId="481B5CEE"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vi) бесплатная помощь переводчика, если ребенок не понимает используемого языка или не говорит на нем;</w:t>
      </w:r>
    </w:p>
    <w:p w14:paraId="5CC8F445"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vii) полное уважение его личной жизни на всех стадиях разбирательства.</w:t>
      </w:r>
    </w:p>
    <w:p w14:paraId="244FE4CB"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14:paraId="2808FE8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14:paraId="7C19AFD9"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14:paraId="007C0F1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lastRenderedPageBreak/>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14:paraId="325CD255"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41</w:t>
      </w:r>
    </w:p>
    <w:p w14:paraId="2DFDD7F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14:paraId="7E527F2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в законе государства-участника; или</w:t>
      </w:r>
    </w:p>
    <w:p w14:paraId="3DE4AC49"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14:paraId="08B235BA" w14:textId="77777777" w:rsidR="00A76E90" w:rsidRPr="00A76E90" w:rsidRDefault="00A76E90" w:rsidP="00A76E9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A76E90">
        <w:rPr>
          <w:rFonts w:ascii="Arial" w:eastAsia="Times New Roman" w:hAnsi="Arial" w:cs="Arial"/>
          <w:color w:val="000000"/>
          <w:sz w:val="23"/>
          <w:szCs w:val="23"/>
          <w:lang w:eastAsia="ru-RU"/>
        </w:rPr>
        <w:t>Часть II</w:t>
      </w:r>
    </w:p>
    <w:p w14:paraId="37C3E5CE"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42</w:t>
      </w:r>
    </w:p>
    <w:p w14:paraId="7153E36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14:paraId="3A46EE6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43</w:t>
      </w:r>
    </w:p>
    <w:p w14:paraId="4E34000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14:paraId="3BF262B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14:paraId="5CC0D8B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14:paraId="6D47026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14:paraId="58350BE7"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14:paraId="061683F3"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14:paraId="28D0AB6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14:paraId="684BD1F3"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8. Комитет устанавливает свои собственные правила процедуры.</w:t>
      </w:r>
    </w:p>
    <w:p w14:paraId="3FC2411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lastRenderedPageBreak/>
        <w:t>9. Комитет избирает своих должностных лиц на двухлетний срок.</w:t>
      </w:r>
    </w:p>
    <w:p w14:paraId="1A476207"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14:paraId="3F885E2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14:paraId="6D905C5F"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14:paraId="5634ABC9"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44</w:t>
      </w:r>
    </w:p>
    <w:p w14:paraId="3DAF20D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14:paraId="028C151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14:paraId="5311577D"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впоследствии через каждые пять лет.</w:t>
      </w:r>
    </w:p>
    <w:p w14:paraId="5B562B3B"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14:paraId="13C55898"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настоящей статьи, ранее изложенную основную информацию.</w:t>
      </w:r>
    </w:p>
    <w:p w14:paraId="14E470C0"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14:paraId="1AC62BB3"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14:paraId="3F87437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14:paraId="433463CE"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45</w:t>
      </w:r>
    </w:p>
    <w:p w14:paraId="4BE5B06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14:paraId="45AE103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a</w:t>
      </w:r>
      <w:r w:rsidRPr="00A76E90">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14:paraId="41B1579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b</w:t>
      </w:r>
      <w:r w:rsidRPr="00A76E90">
        <w:rPr>
          <w:rFonts w:ascii="Arial" w:eastAsia="Times New Roman" w:hAnsi="Arial" w:cs="Arial"/>
          <w:color w:val="333333"/>
          <w:sz w:val="20"/>
          <w:szCs w:val="20"/>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w:t>
      </w:r>
      <w:r w:rsidRPr="00A76E90">
        <w:rPr>
          <w:rFonts w:ascii="Arial" w:eastAsia="Times New Roman" w:hAnsi="Arial" w:cs="Arial"/>
          <w:color w:val="333333"/>
          <w:sz w:val="20"/>
          <w:szCs w:val="20"/>
          <w:lang w:eastAsia="ru-RU"/>
        </w:rPr>
        <w:lastRenderedPageBreak/>
        <w:t>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14:paraId="4B7AF40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c</w:t>
      </w:r>
      <w:r w:rsidRPr="00A76E90">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14:paraId="46EFBFA0" w14:textId="77777777" w:rsidR="00A76E90" w:rsidRPr="00A76E90" w:rsidRDefault="00A76E90" w:rsidP="00A76E90">
      <w:pPr>
        <w:shd w:val="clear" w:color="auto" w:fill="FFFFFF"/>
        <w:spacing w:line="240" w:lineRule="auto"/>
        <w:jc w:val="both"/>
        <w:rPr>
          <w:rFonts w:ascii="Arial" w:eastAsia="Times New Roman" w:hAnsi="Arial" w:cs="Arial"/>
          <w:color w:val="333333"/>
          <w:sz w:val="20"/>
          <w:szCs w:val="20"/>
          <w:lang w:eastAsia="ru-RU"/>
        </w:rPr>
      </w:pPr>
      <w:r w:rsidRPr="00A76E90">
        <w:rPr>
          <w:rFonts w:ascii="Arial" w:eastAsia="Times New Roman" w:hAnsi="Arial" w:cs="Arial"/>
          <w:i/>
          <w:iCs/>
          <w:color w:val="333333"/>
          <w:sz w:val="20"/>
          <w:szCs w:val="20"/>
          <w:lang w:eastAsia="ru-RU"/>
        </w:rPr>
        <w:t>d</w:t>
      </w:r>
      <w:r w:rsidRPr="00A76E90">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14:paraId="7697413A" w14:textId="77777777" w:rsidR="00A76E90" w:rsidRPr="00A76E90" w:rsidRDefault="00A76E90" w:rsidP="00A76E90">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A76E90">
        <w:rPr>
          <w:rFonts w:ascii="Arial" w:eastAsia="Times New Roman" w:hAnsi="Arial" w:cs="Arial"/>
          <w:color w:val="000000"/>
          <w:sz w:val="23"/>
          <w:szCs w:val="23"/>
          <w:lang w:eastAsia="ru-RU"/>
        </w:rPr>
        <w:t>Часть III</w:t>
      </w:r>
    </w:p>
    <w:p w14:paraId="23AE41B0"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46</w:t>
      </w:r>
    </w:p>
    <w:p w14:paraId="6F1ABAE7"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Настоящая Конвенция открыта для подписания ее всеми государствами.</w:t>
      </w:r>
    </w:p>
    <w:p w14:paraId="6F811212"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47</w:t>
      </w:r>
    </w:p>
    <w:p w14:paraId="459F3AF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14:paraId="08A519E1"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48</w:t>
      </w:r>
    </w:p>
    <w:p w14:paraId="40DE768C"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14:paraId="3176C056"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49</w:t>
      </w:r>
    </w:p>
    <w:p w14:paraId="33BD772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14:paraId="06914A85"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14:paraId="0EE49601"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50</w:t>
      </w:r>
    </w:p>
    <w:p w14:paraId="725B54FD"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14:paraId="34D869B1"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14:paraId="6D5B87D6"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14:paraId="6B770318"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51</w:t>
      </w:r>
    </w:p>
    <w:p w14:paraId="4FBE8E5A"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14:paraId="5C67FC6B"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14:paraId="1C4B7A07"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lastRenderedPageBreak/>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14:paraId="16951A44"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52</w:t>
      </w:r>
    </w:p>
    <w:p w14:paraId="711D4D42"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14:paraId="0C29E3C7"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53</w:t>
      </w:r>
    </w:p>
    <w:p w14:paraId="3E13F414"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14:paraId="1E87723E" w14:textId="77777777" w:rsidR="00A76E90" w:rsidRPr="00A76E90" w:rsidRDefault="00A76E90" w:rsidP="00A76E90">
      <w:pPr>
        <w:shd w:val="clear" w:color="auto" w:fill="FFFFFF"/>
        <w:spacing w:after="0" w:line="240" w:lineRule="auto"/>
        <w:outlineLvl w:val="3"/>
        <w:rPr>
          <w:rFonts w:ascii="Arial" w:eastAsia="Times New Roman" w:hAnsi="Arial" w:cs="Arial"/>
          <w:b/>
          <w:bCs/>
          <w:color w:val="333333"/>
          <w:sz w:val="21"/>
          <w:szCs w:val="21"/>
          <w:lang w:eastAsia="ru-RU"/>
        </w:rPr>
      </w:pPr>
      <w:r w:rsidRPr="00A76E90">
        <w:rPr>
          <w:rFonts w:ascii="Arial" w:eastAsia="Times New Roman" w:hAnsi="Arial" w:cs="Arial"/>
          <w:b/>
          <w:bCs/>
          <w:color w:val="333333"/>
          <w:sz w:val="21"/>
          <w:szCs w:val="21"/>
          <w:lang w:eastAsia="ru-RU"/>
        </w:rPr>
        <w:t>Статья 54</w:t>
      </w:r>
    </w:p>
    <w:p w14:paraId="4D36793B" w14:textId="77777777" w:rsidR="00A76E90" w:rsidRPr="00A76E90" w:rsidRDefault="00A76E90" w:rsidP="00A76E90">
      <w:pPr>
        <w:shd w:val="clear" w:color="auto" w:fill="FFFFFF"/>
        <w:spacing w:after="240" w:line="240" w:lineRule="auto"/>
        <w:jc w:val="both"/>
        <w:rPr>
          <w:rFonts w:ascii="Arial" w:eastAsia="Times New Roman" w:hAnsi="Arial" w:cs="Arial"/>
          <w:color w:val="333333"/>
          <w:sz w:val="20"/>
          <w:szCs w:val="20"/>
          <w:lang w:eastAsia="ru-RU"/>
        </w:rPr>
      </w:pPr>
      <w:r w:rsidRPr="00A76E90">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14:paraId="3DD5BBED" w14:textId="77777777" w:rsidR="00A76E90" w:rsidRPr="00A76E90" w:rsidRDefault="00A76E90" w:rsidP="00A76E90">
      <w:pPr>
        <w:spacing w:after="0" w:line="240" w:lineRule="auto"/>
        <w:rPr>
          <w:rFonts w:ascii="Times New Roman" w:eastAsia="Times New Roman" w:hAnsi="Times New Roman" w:cs="Times New Roman"/>
          <w:sz w:val="24"/>
          <w:szCs w:val="24"/>
          <w:lang w:eastAsia="ru-RU"/>
        </w:rPr>
      </w:pPr>
      <w:r w:rsidRPr="00A76E90">
        <w:rPr>
          <w:rFonts w:ascii="Times New Roman" w:eastAsia="Times New Roman" w:hAnsi="Times New Roman" w:cs="Times New Roman"/>
          <w:sz w:val="24"/>
          <w:szCs w:val="24"/>
          <w:lang w:eastAsia="ru-RU"/>
        </w:rPr>
        <w:pict w14:anchorId="738E44F2">
          <v:rect id="_x0000_i1025" style="width:0;height:.6pt" o:hralign="center" o:hrstd="t" o:hrnoshade="t" o:hr="t" fillcolor="#333" stroked="f"/>
        </w:pict>
      </w:r>
    </w:p>
    <w:p w14:paraId="4B9757BA" w14:textId="77777777" w:rsidR="00A76E90" w:rsidRPr="00A76E90" w:rsidRDefault="00A76E90" w:rsidP="00A76E90">
      <w:pPr>
        <w:shd w:val="clear" w:color="auto" w:fill="FFFFFF"/>
        <w:spacing w:after="240" w:line="240" w:lineRule="auto"/>
        <w:rPr>
          <w:rFonts w:ascii="Arial" w:eastAsia="Times New Roman" w:hAnsi="Arial" w:cs="Arial"/>
          <w:color w:val="7C7C7C"/>
          <w:sz w:val="20"/>
          <w:szCs w:val="20"/>
          <w:lang w:eastAsia="ru-RU"/>
        </w:rPr>
      </w:pPr>
      <w:bookmarkStart w:id="0" w:name="a1"/>
      <w:bookmarkEnd w:id="0"/>
      <w:r w:rsidRPr="00A76E90">
        <w:rPr>
          <w:rFonts w:ascii="Arial" w:eastAsia="Times New Roman" w:hAnsi="Arial" w:cs="Arial"/>
          <w:color w:val="7C7C7C"/>
          <w:sz w:val="20"/>
          <w:szCs w:val="20"/>
          <w:vertAlign w:val="superscript"/>
          <w:lang w:eastAsia="ru-RU"/>
        </w:rPr>
        <w:t>1</w:t>
      </w:r>
      <w:r w:rsidRPr="00A76E90">
        <w:rPr>
          <w:rFonts w:ascii="Arial" w:eastAsia="Times New Roman" w:hAnsi="Arial" w:cs="Arial"/>
          <w:color w:val="7C7C7C"/>
          <w:sz w:val="20"/>
          <w:szCs w:val="20"/>
          <w:lang w:eastAsia="ru-RU"/>
        </w:rPr>
        <w:t> </w:t>
      </w:r>
      <w:hyperlink r:id="rId23" w:history="1">
        <w:r w:rsidRPr="00A76E90">
          <w:rPr>
            <w:rFonts w:ascii="Arial" w:eastAsia="Times New Roman" w:hAnsi="Arial" w:cs="Arial"/>
            <w:color w:val="333333"/>
            <w:sz w:val="20"/>
            <w:szCs w:val="20"/>
            <w:u w:val="single"/>
            <w:lang w:eastAsia="ru-RU"/>
          </w:rPr>
          <w:t>Резолюция 1386 (XIV)</w:t>
        </w:r>
      </w:hyperlink>
      <w:r w:rsidRPr="00A76E90">
        <w:rPr>
          <w:rFonts w:ascii="Arial" w:eastAsia="Times New Roman" w:hAnsi="Arial" w:cs="Arial"/>
          <w:color w:val="7C7C7C"/>
          <w:sz w:val="20"/>
          <w:szCs w:val="20"/>
          <w:lang w:eastAsia="ru-RU"/>
        </w:rPr>
        <w:t>.</w:t>
      </w:r>
    </w:p>
    <w:p w14:paraId="080D523D" w14:textId="77777777" w:rsidR="00A76E90" w:rsidRPr="00A76E90" w:rsidRDefault="00A76E90" w:rsidP="00A76E90">
      <w:pPr>
        <w:shd w:val="clear" w:color="auto" w:fill="FFFFFF"/>
        <w:spacing w:after="240" w:line="240" w:lineRule="auto"/>
        <w:rPr>
          <w:rFonts w:ascii="Arial" w:eastAsia="Times New Roman" w:hAnsi="Arial" w:cs="Arial"/>
          <w:color w:val="7C7C7C"/>
          <w:sz w:val="20"/>
          <w:szCs w:val="20"/>
          <w:lang w:eastAsia="ru-RU"/>
        </w:rPr>
      </w:pPr>
      <w:bookmarkStart w:id="1" w:name="a2"/>
      <w:bookmarkEnd w:id="1"/>
      <w:r w:rsidRPr="00A76E90">
        <w:rPr>
          <w:rFonts w:ascii="Arial" w:eastAsia="Times New Roman" w:hAnsi="Arial" w:cs="Arial"/>
          <w:color w:val="7C7C7C"/>
          <w:sz w:val="20"/>
          <w:szCs w:val="20"/>
          <w:vertAlign w:val="superscript"/>
          <w:lang w:eastAsia="ru-RU"/>
        </w:rPr>
        <w:t>2</w:t>
      </w:r>
      <w:r w:rsidRPr="00A76E90">
        <w:rPr>
          <w:rFonts w:ascii="Arial" w:eastAsia="Times New Roman" w:hAnsi="Arial" w:cs="Arial"/>
          <w:color w:val="7C7C7C"/>
          <w:sz w:val="20"/>
          <w:szCs w:val="20"/>
          <w:lang w:eastAsia="ru-RU"/>
        </w:rPr>
        <w:t> </w:t>
      </w:r>
      <w:hyperlink r:id="rId24" w:history="1">
        <w:r w:rsidRPr="00A76E90">
          <w:rPr>
            <w:rFonts w:ascii="Arial" w:eastAsia="Times New Roman" w:hAnsi="Arial" w:cs="Arial"/>
            <w:color w:val="333333"/>
            <w:sz w:val="20"/>
            <w:szCs w:val="20"/>
            <w:u w:val="single"/>
            <w:lang w:eastAsia="ru-RU"/>
          </w:rPr>
          <w:t>Резолюция 217 А (III)</w:t>
        </w:r>
      </w:hyperlink>
      <w:r w:rsidRPr="00A76E90">
        <w:rPr>
          <w:rFonts w:ascii="Arial" w:eastAsia="Times New Roman" w:hAnsi="Arial" w:cs="Arial"/>
          <w:color w:val="7C7C7C"/>
          <w:sz w:val="20"/>
          <w:szCs w:val="20"/>
          <w:lang w:eastAsia="ru-RU"/>
        </w:rPr>
        <w:t>.</w:t>
      </w:r>
    </w:p>
    <w:p w14:paraId="0218B592" w14:textId="77777777" w:rsidR="00A76E90" w:rsidRPr="00A76E90" w:rsidRDefault="00A76E90" w:rsidP="00A76E90">
      <w:pPr>
        <w:shd w:val="clear" w:color="auto" w:fill="FFFFFF"/>
        <w:spacing w:after="240" w:line="240" w:lineRule="auto"/>
        <w:rPr>
          <w:rFonts w:ascii="Arial" w:eastAsia="Times New Roman" w:hAnsi="Arial" w:cs="Arial"/>
          <w:color w:val="7C7C7C"/>
          <w:sz w:val="20"/>
          <w:szCs w:val="20"/>
          <w:lang w:eastAsia="ru-RU"/>
        </w:rPr>
      </w:pPr>
      <w:bookmarkStart w:id="2" w:name="a3"/>
      <w:bookmarkEnd w:id="2"/>
      <w:r w:rsidRPr="00A76E90">
        <w:rPr>
          <w:rFonts w:ascii="Arial" w:eastAsia="Times New Roman" w:hAnsi="Arial" w:cs="Arial"/>
          <w:color w:val="7C7C7C"/>
          <w:sz w:val="20"/>
          <w:szCs w:val="20"/>
          <w:vertAlign w:val="superscript"/>
          <w:lang w:eastAsia="ru-RU"/>
        </w:rPr>
        <w:t>3</w:t>
      </w:r>
      <w:r w:rsidRPr="00A76E90">
        <w:rPr>
          <w:rFonts w:ascii="Arial" w:eastAsia="Times New Roman" w:hAnsi="Arial" w:cs="Arial"/>
          <w:color w:val="7C7C7C"/>
          <w:sz w:val="20"/>
          <w:szCs w:val="20"/>
          <w:lang w:eastAsia="ru-RU"/>
        </w:rPr>
        <w:t> См. </w:t>
      </w:r>
      <w:hyperlink r:id="rId25" w:history="1">
        <w:r w:rsidRPr="00A76E90">
          <w:rPr>
            <w:rFonts w:ascii="Arial" w:eastAsia="Times New Roman" w:hAnsi="Arial" w:cs="Arial"/>
            <w:color w:val="333333"/>
            <w:sz w:val="20"/>
            <w:szCs w:val="20"/>
            <w:u w:val="single"/>
            <w:lang w:eastAsia="ru-RU"/>
          </w:rPr>
          <w:t>резолюцию 2200 А (XXI)</w:t>
        </w:r>
      </w:hyperlink>
      <w:r w:rsidRPr="00A76E90">
        <w:rPr>
          <w:rFonts w:ascii="Arial" w:eastAsia="Times New Roman" w:hAnsi="Arial" w:cs="Arial"/>
          <w:color w:val="7C7C7C"/>
          <w:sz w:val="20"/>
          <w:szCs w:val="20"/>
          <w:lang w:eastAsia="ru-RU"/>
        </w:rPr>
        <w:t>, приложение.</w:t>
      </w:r>
    </w:p>
    <w:p w14:paraId="08FA597D" w14:textId="77777777" w:rsidR="00A76E90" w:rsidRPr="00A76E90" w:rsidRDefault="00A76E90" w:rsidP="00A76E90">
      <w:pPr>
        <w:shd w:val="clear" w:color="auto" w:fill="FFFFFF"/>
        <w:spacing w:after="240" w:line="240" w:lineRule="auto"/>
        <w:rPr>
          <w:rFonts w:ascii="Arial" w:eastAsia="Times New Roman" w:hAnsi="Arial" w:cs="Arial"/>
          <w:color w:val="7C7C7C"/>
          <w:sz w:val="20"/>
          <w:szCs w:val="20"/>
          <w:lang w:val="en-US" w:eastAsia="ru-RU"/>
        </w:rPr>
      </w:pPr>
      <w:bookmarkStart w:id="3" w:name="a4"/>
      <w:bookmarkEnd w:id="3"/>
      <w:r w:rsidRPr="00A76E90">
        <w:rPr>
          <w:rFonts w:ascii="Arial" w:eastAsia="Times New Roman" w:hAnsi="Arial" w:cs="Arial"/>
          <w:color w:val="7C7C7C"/>
          <w:sz w:val="20"/>
          <w:szCs w:val="20"/>
          <w:vertAlign w:val="superscript"/>
          <w:lang w:val="en-US" w:eastAsia="ru-RU"/>
        </w:rPr>
        <w:t>4</w:t>
      </w:r>
      <w:r w:rsidRPr="00A76E90">
        <w:rPr>
          <w:rFonts w:ascii="Arial" w:eastAsia="Times New Roman" w:hAnsi="Arial" w:cs="Arial"/>
          <w:color w:val="7C7C7C"/>
          <w:sz w:val="20"/>
          <w:szCs w:val="20"/>
          <w:lang w:val="en-US" w:eastAsia="ru-RU"/>
        </w:rPr>
        <w:t> </w:t>
      </w:r>
      <w:r w:rsidRPr="00A76E90">
        <w:rPr>
          <w:rFonts w:ascii="Arial" w:eastAsia="Times New Roman" w:hAnsi="Arial" w:cs="Arial"/>
          <w:color w:val="7C7C7C"/>
          <w:sz w:val="20"/>
          <w:szCs w:val="20"/>
          <w:lang w:eastAsia="ru-RU"/>
        </w:rPr>
        <w:t>См</w:t>
      </w:r>
      <w:r w:rsidRPr="00A76E90">
        <w:rPr>
          <w:rFonts w:ascii="Arial" w:eastAsia="Times New Roman" w:hAnsi="Arial" w:cs="Arial"/>
          <w:color w:val="7C7C7C"/>
          <w:sz w:val="20"/>
          <w:szCs w:val="20"/>
          <w:lang w:val="en-US" w:eastAsia="ru-RU"/>
        </w:rPr>
        <w:t>. League of Nations </w:t>
      </w:r>
      <w:r w:rsidRPr="00A76E90">
        <w:rPr>
          <w:rFonts w:ascii="Arial" w:eastAsia="Times New Roman" w:hAnsi="Arial" w:cs="Arial"/>
          <w:i/>
          <w:iCs/>
          <w:color w:val="7C7C7C"/>
          <w:sz w:val="20"/>
          <w:szCs w:val="20"/>
          <w:lang w:val="en-US" w:eastAsia="ru-RU"/>
        </w:rPr>
        <w:t>Official Journal, Special Supplement No. 21</w:t>
      </w:r>
      <w:r w:rsidRPr="00A76E90">
        <w:rPr>
          <w:rFonts w:ascii="Arial" w:eastAsia="Times New Roman" w:hAnsi="Arial" w:cs="Arial"/>
          <w:color w:val="7C7C7C"/>
          <w:sz w:val="20"/>
          <w:szCs w:val="20"/>
          <w:lang w:val="en-US" w:eastAsia="ru-RU"/>
        </w:rPr>
        <w:t>, October 1924, p. 43.</w:t>
      </w:r>
    </w:p>
    <w:p w14:paraId="0747D3C7" w14:textId="77777777" w:rsidR="00A76E90" w:rsidRPr="00A76E90" w:rsidRDefault="00A76E90" w:rsidP="00A76E90">
      <w:pPr>
        <w:shd w:val="clear" w:color="auto" w:fill="FFFFFF"/>
        <w:spacing w:after="240" w:line="240" w:lineRule="auto"/>
        <w:rPr>
          <w:rFonts w:ascii="Arial" w:eastAsia="Times New Roman" w:hAnsi="Arial" w:cs="Arial"/>
          <w:color w:val="7C7C7C"/>
          <w:sz w:val="20"/>
          <w:szCs w:val="20"/>
          <w:lang w:eastAsia="ru-RU"/>
        </w:rPr>
      </w:pPr>
      <w:bookmarkStart w:id="4" w:name="a5"/>
      <w:bookmarkEnd w:id="4"/>
      <w:r w:rsidRPr="00A76E90">
        <w:rPr>
          <w:rFonts w:ascii="Arial" w:eastAsia="Times New Roman" w:hAnsi="Arial" w:cs="Arial"/>
          <w:color w:val="7C7C7C"/>
          <w:sz w:val="20"/>
          <w:szCs w:val="20"/>
          <w:vertAlign w:val="superscript"/>
          <w:lang w:eastAsia="ru-RU"/>
        </w:rPr>
        <w:t>5</w:t>
      </w:r>
      <w:r w:rsidRPr="00A76E90">
        <w:rPr>
          <w:rFonts w:ascii="Arial" w:eastAsia="Times New Roman" w:hAnsi="Arial" w:cs="Arial"/>
          <w:color w:val="7C7C7C"/>
          <w:sz w:val="20"/>
          <w:szCs w:val="20"/>
          <w:lang w:eastAsia="ru-RU"/>
        </w:rPr>
        <w:t> </w:t>
      </w:r>
      <w:hyperlink r:id="rId26" w:history="1">
        <w:r w:rsidRPr="00A76E90">
          <w:rPr>
            <w:rFonts w:ascii="Arial" w:eastAsia="Times New Roman" w:hAnsi="Arial" w:cs="Arial"/>
            <w:color w:val="333333"/>
            <w:sz w:val="20"/>
            <w:szCs w:val="20"/>
            <w:u w:val="single"/>
            <w:lang w:eastAsia="ru-RU"/>
          </w:rPr>
          <w:t>Резолюция 1386 (XIV)</w:t>
        </w:r>
      </w:hyperlink>
      <w:r w:rsidRPr="00A76E90">
        <w:rPr>
          <w:rFonts w:ascii="Arial" w:eastAsia="Times New Roman" w:hAnsi="Arial" w:cs="Arial"/>
          <w:color w:val="7C7C7C"/>
          <w:sz w:val="20"/>
          <w:szCs w:val="20"/>
          <w:lang w:eastAsia="ru-RU"/>
        </w:rPr>
        <w:t>, третий пункт преамбулы.</w:t>
      </w:r>
    </w:p>
    <w:p w14:paraId="699428B6" w14:textId="77777777" w:rsidR="00A76E90" w:rsidRPr="00A76E90" w:rsidRDefault="00A76E90" w:rsidP="00A76E90">
      <w:pPr>
        <w:shd w:val="clear" w:color="auto" w:fill="FFFFFF"/>
        <w:spacing w:after="240" w:line="240" w:lineRule="auto"/>
        <w:rPr>
          <w:rFonts w:ascii="Arial" w:eastAsia="Times New Roman" w:hAnsi="Arial" w:cs="Arial"/>
          <w:color w:val="7C7C7C"/>
          <w:sz w:val="20"/>
          <w:szCs w:val="20"/>
          <w:lang w:eastAsia="ru-RU"/>
        </w:rPr>
      </w:pPr>
      <w:bookmarkStart w:id="5" w:name="a6"/>
      <w:bookmarkEnd w:id="5"/>
      <w:r w:rsidRPr="00A76E90">
        <w:rPr>
          <w:rFonts w:ascii="Arial" w:eastAsia="Times New Roman" w:hAnsi="Arial" w:cs="Arial"/>
          <w:color w:val="7C7C7C"/>
          <w:sz w:val="20"/>
          <w:szCs w:val="20"/>
          <w:vertAlign w:val="superscript"/>
          <w:lang w:eastAsia="ru-RU"/>
        </w:rPr>
        <w:t>6</w:t>
      </w:r>
      <w:r w:rsidRPr="00A76E90">
        <w:rPr>
          <w:rFonts w:ascii="Arial" w:eastAsia="Times New Roman" w:hAnsi="Arial" w:cs="Arial"/>
          <w:color w:val="7C7C7C"/>
          <w:sz w:val="20"/>
          <w:szCs w:val="20"/>
          <w:lang w:eastAsia="ru-RU"/>
        </w:rPr>
        <w:t> </w:t>
      </w:r>
      <w:hyperlink r:id="rId27" w:history="1">
        <w:r w:rsidRPr="00A76E90">
          <w:rPr>
            <w:rFonts w:ascii="Arial" w:eastAsia="Times New Roman" w:hAnsi="Arial" w:cs="Arial"/>
            <w:color w:val="333333"/>
            <w:sz w:val="20"/>
            <w:szCs w:val="20"/>
            <w:u w:val="single"/>
            <w:lang w:eastAsia="ru-RU"/>
          </w:rPr>
          <w:t>Резолюция 41/85</w:t>
        </w:r>
      </w:hyperlink>
      <w:r w:rsidRPr="00A76E90">
        <w:rPr>
          <w:rFonts w:ascii="Arial" w:eastAsia="Times New Roman" w:hAnsi="Arial" w:cs="Arial"/>
          <w:color w:val="7C7C7C"/>
          <w:sz w:val="20"/>
          <w:szCs w:val="20"/>
          <w:lang w:eastAsia="ru-RU"/>
        </w:rPr>
        <w:t>, приложение</w:t>
      </w:r>
    </w:p>
    <w:p w14:paraId="73EABE3C" w14:textId="77777777" w:rsidR="00A76E90" w:rsidRPr="00A76E90" w:rsidRDefault="00A76E90" w:rsidP="00A76E90">
      <w:pPr>
        <w:shd w:val="clear" w:color="auto" w:fill="FFFFFF"/>
        <w:spacing w:after="240" w:line="240" w:lineRule="auto"/>
        <w:rPr>
          <w:rFonts w:ascii="Arial" w:eastAsia="Times New Roman" w:hAnsi="Arial" w:cs="Arial"/>
          <w:color w:val="7C7C7C"/>
          <w:sz w:val="20"/>
          <w:szCs w:val="20"/>
          <w:lang w:eastAsia="ru-RU"/>
        </w:rPr>
      </w:pPr>
      <w:bookmarkStart w:id="6" w:name="a7"/>
      <w:bookmarkEnd w:id="6"/>
      <w:r w:rsidRPr="00A76E90">
        <w:rPr>
          <w:rFonts w:ascii="Arial" w:eastAsia="Times New Roman" w:hAnsi="Arial" w:cs="Arial"/>
          <w:color w:val="7C7C7C"/>
          <w:sz w:val="20"/>
          <w:szCs w:val="20"/>
          <w:vertAlign w:val="superscript"/>
          <w:lang w:eastAsia="ru-RU"/>
        </w:rPr>
        <w:t>7</w:t>
      </w:r>
      <w:r w:rsidRPr="00A76E90">
        <w:rPr>
          <w:rFonts w:ascii="Arial" w:eastAsia="Times New Roman" w:hAnsi="Arial" w:cs="Arial"/>
          <w:color w:val="7C7C7C"/>
          <w:sz w:val="20"/>
          <w:szCs w:val="20"/>
          <w:lang w:eastAsia="ru-RU"/>
        </w:rPr>
        <w:t> </w:t>
      </w:r>
      <w:hyperlink r:id="rId28" w:history="1">
        <w:r w:rsidRPr="00A76E90">
          <w:rPr>
            <w:rFonts w:ascii="Arial" w:eastAsia="Times New Roman" w:hAnsi="Arial" w:cs="Arial"/>
            <w:color w:val="333333"/>
            <w:sz w:val="20"/>
            <w:szCs w:val="20"/>
            <w:u w:val="single"/>
            <w:lang w:eastAsia="ru-RU"/>
          </w:rPr>
          <w:t>Резолюция 40/33</w:t>
        </w:r>
      </w:hyperlink>
      <w:r w:rsidRPr="00A76E90">
        <w:rPr>
          <w:rFonts w:ascii="Arial" w:eastAsia="Times New Roman" w:hAnsi="Arial" w:cs="Arial"/>
          <w:color w:val="7C7C7C"/>
          <w:sz w:val="20"/>
          <w:szCs w:val="20"/>
          <w:lang w:eastAsia="ru-RU"/>
        </w:rPr>
        <w:t>, приложение.</w:t>
      </w:r>
    </w:p>
    <w:p w14:paraId="0F91013B" w14:textId="77777777" w:rsidR="00A76E90" w:rsidRPr="00A76E90" w:rsidRDefault="00A76E90" w:rsidP="00A76E90">
      <w:pPr>
        <w:shd w:val="clear" w:color="auto" w:fill="FFFFFF"/>
        <w:spacing w:after="240" w:line="240" w:lineRule="auto"/>
        <w:rPr>
          <w:rFonts w:ascii="Arial" w:eastAsia="Times New Roman" w:hAnsi="Arial" w:cs="Arial"/>
          <w:color w:val="7C7C7C"/>
          <w:sz w:val="20"/>
          <w:szCs w:val="20"/>
          <w:lang w:eastAsia="ru-RU"/>
        </w:rPr>
      </w:pPr>
      <w:bookmarkStart w:id="7" w:name="a8"/>
      <w:bookmarkEnd w:id="7"/>
      <w:r w:rsidRPr="00A76E90">
        <w:rPr>
          <w:rFonts w:ascii="Arial" w:eastAsia="Times New Roman" w:hAnsi="Arial" w:cs="Arial"/>
          <w:color w:val="7C7C7C"/>
          <w:sz w:val="20"/>
          <w:szCs w:val="20"/>
          <w:vertAlign w:val="superscript"/>
          <w:lang w:eastAsia="ru-RU"/>
        </w:rPr>
        <w:t>8</w:t>
      </w:r>
      <w:r w:rsidRPr="00A76E90">
        <w:rPr>
          <w:rFonts w:ascii="Arial" w:eastAsia="Times New Roman" w:hAnsi="Arial" w:cs="Arial"/>
          <w:color w:val="7C7C7C"/>
          <w:sz w:val="20"/>
          <w:szCs w:val="20"/>
          <w:lang w:eastAsia="ru-RU"/>
        </w:rPr>
        <w:t> </w:t>
      </w:r>
      <w:hyperlink r:id="rId29" w:history="1">
        <w:r w:rsidRPr="00A76E90">
          <w:rPr>
            <w:rFonts w:ascii="Arial" w:eastAsia="Times New Roman" w:hAnsi="Arial" w:cs="Arial"/>
            <w:color w:val="333333"/>
            <w:sz w:val="20"/>
            <w:szCs w:val="20"/>
            <w:u w:val="single"/>
            <w:lang w:eastAsia="ru-RU"/>
          </w:rPr>
          <w:t>Резолюция 3318 (XXIX)</w:t>
        </w:r>
      </w:hyperlink>
      <w:r w:rsidRPr="00A76E90">
        <w:rPr>
          <w:rFonts w:ascii="Arial" w:eastAsia="Times New Roman" w:hAnsi="Arial" w:cs="Arial"/>
          <w:color w:val="7C7C7C"/>
          <w:sz w:val="20"/>
          <w:szCs w:val="20"/>
          <w:lang w:eastAsia="ru-RU"/>
        </w:rPr>
        <w:t>.</w:t>
      </w:r>
    </w:p>
    <w:p w14:paraId="48E8EA9B" w14:textId="77777777" w:rsidR="00A76E90" w:rsidRPr="00A76E90" w:rsidRDefault="00A76E90" w:rsidP="00A76E90">
      <w:pPr>
        <w:spacing w:after="0" w:line="240" w:lineRule="auto"/>
        <w:rPr>
          <w:rFonts w:ascii="Times New Roman" w:eastAsia="Times New Roman" w:hAnsi="Times New Roman" w:cs="Times New Roman"/>
          <w:sz w:val="24"/>
          <w:szCs w:val="24"/>
          <w:lang w:eastAsia="ru-RU"/>
        </w:rPr>
      </w:pPr>
      <w:r w:rsidRPr="00A76E90">
        <w:rPr>
          <w:rFonts w:ascii="Times New Roman" w:eastAsia="Times New Roman" w:hAnsi="Times New Roman" w:cs="Times New Roman"/>
          <w:sz w:val="24"/>
          <w:szCs w:val="24"/>
          <w:lang w:eastAsia="ru-RU"/>
        </w:rPr>
        <w:pict w14:anchorId="33F7FDD0">
          <v:rect id="_x0000_i1026" style="width:0;height:.6pt" o:hralign="center" o:hrstd="t" o:hrnoshade="t" o:hr="t" fillcolor="#333" stroked="f"/>
        </w:pict>
      </w:r>
    </w:p>
    <w:p w14:paraId="2A7D22AA" w14:textId="77777777" w:rsidR="00A76E90" w:rsidRPr="00A76E90" w:rsidRDefault="00A76E90" w:rsidP="00A76E90">
      <w:pPr>
        <w:shd w:val="clear" w:color="auto" w:fill="FFFFFF"/>
        <w:spacing w:after="240" w:line="240" w:lineRule="auto"/>
        <w:rPr>
          <w:rFonts w:ascii="Arial" w:eastAsia="Times New Roman" w:hAnsi="Arial" w:cs="Arial"/>
          <w:color w:val="7C7C7C"/>
          <w:sz w:val="20"/>
          <w:szCs w:val="20"/>
          <w:lang w:eastAsia="ru-RU"/>
        </w:rPr>
      </w:pPr>
      <w:r w:rsidRPr="00A76E90">
        <w:rPr>
          <w:rFonts w:ascii="Arial" w:eastAsia="Times New Roman" w:hAnsi="Arial" w:cs="Arial"/>
          <w:i/>
          <w:iCs/>
          <w:color w:val="7C7C7C"/>
          <w:sz w:val="20"/>
          <w:szCs w:val="20"/>
          <w:lang w:eastAsia="ru-RU"/>
        </w:rPr>
        <w:t>Источник: Официальные отчеты Генеральной Ассамблеи, сорок четвертая сессия, Дополнение №49 (А/44/49), стр. 230–239.</w:t>
      </w:r>
    </w:p>
    <w:p w14:paraId="03CC39F2" w14:textId="77777777" w:rsidR="00150D62" w:rsidRDefault="00150D62">
      <w:bookmarkStart w:id="8" w:name="_GoBack"/>
      <w:bookmarkEnd w:id="8"/>
    </w:p>
    <w:sectPr w:rsidR="00150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B5"/>
    <w:rsid w:val="00150D62"/>
    <w:rsid w:val="00A76E90"/>
    <w:rsid w:val="00D70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FC94D-1829-49DA-AB08-8E13AE66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6962313">
      <w:bodyDiv w:val="1"/>
      <w:marLeft w:val="0"/>
      <w:marRight w:val="0"/>
      <w:marTop w:val="0"/>
      <w:marBottom w:val="0"/>
      <w:divBdr>
        <w:top w:val="none" w:sz="0" w:space="0" w:color="auto"/>
        <w:left w:val="none" w:sz="0" w:space="0" w:color="auto"/>
        <w:bottom w:val="none" w:sz="0" w:space="0" w:color="auto"/>
        <w:right w:val="none" w:sz="0" w:space="0" w:color="auto"/>
      </w:divBdr>
      <w:divsChild>
        <w:div w:id="961568751">
          <w:blockQuote w:val="1"/>
          <w:marLeft w:val="240"/>
          <w:marRight w:val="240"/>
          <w:marTop w:val="240"/>
          <w:marBottom w:val="240"/>
          <w:divBdr>
            <w:top w:val="none" w:sz="0" w:space="0" w:color="auto"/>
            <w:left w:val="none" w:sz="0" w:space="0" w:color="auto"/>
            <w:bottom w:val="none" w:sz="0" w:space="0" w:color="auto"/>
            <w:right w:val="none" w:sz="0" w:space="0" w:color="auto"/>
          </w:divBdr>
        </w:div>
        <w:div w:id="129053220">
          <w:blockQuote w:val="1"/>
          <w:marLeft w:val="240"/>
          <w:marRight w:val="240"/>
          <w:marTop w:val="240"/>
          <w:marBottom w:val="240"/>
          <w:divBdr>
            <w:top w:val="none" w:sz="0" w:space="0" w:color="auto"/>
            <w:left w:val="none" w:sz="0" w:space="0" w:color="auto"/>
            <w:bottom w:val="none" w:sz="0" w:space="0" w:color="auto"/>
            <w:right w:val="none" w:sz="0" w:space="0" w:color="auto"/>
          </w:divBdr>
        </w:div>
        <w:div w:id="854266170">
          <w:blockQuote w:val="1"/>
          <w:marLeft w:val="240"/>
          <w:marRight w:val="240"/>
          <w:marTop w:val="240"/>
          <w:marBottom w:val="240"/>
          <w:divBdr>
            <w:top w:val="none" w:sz="0" w:space="0" w:color="auto"/>
            <w:left w:val="none" w:sz="0" w:space="0" w:color="auto"/>
            <w:bottom w:val="none" w:sz="0" w:space="0" w:color="auto"/>
            <w:right w:val="none" w:sz="0" w:space="0" w:color="auto"/>
          </w:divBdr>
        </w:div>
        <w:div w:id="2072120425">
          <w:blockQuote w:val="1"/>
          <w:marLeft w:val="240"/>
          <w:marRight w:val="240"/>
          <w:marTop w:val="240"/>
          <w:marBottom w:val="240"/>
          <w:divBdr>
            <w:top w:val="none" w:sz="0" w:space="0" w:color="auto"/>
            <w:left w:val="none" w:sz="0" w:space="0" w:color="auto"/>
            <w:bottom w:val="none" w:sz="0" w:space="0" w:color="auto"/>
            <w:right w:val="none" w:sz="0" w:space="0" w:color="auto"/>
          </w:divBdr>
        </w:div>
        <w:div w:id="507794798">
          <w:blockQuote w:val="1"/>
          <w:marLeft w:val="240"/>
          <w:marRight w:val="240"/>
          <w:marTop w:val="240"/>
          <w:marBottom w:val="240"/>
          <w:divBdr>
            <w:top w:val="none" w:sz="0" w:space="0" w:color="auto"/>
            <w:left w:val="none" w:sz="0" w:space="0" w:color="auto"/>
            <w:bottom w:val="none" w:sz="0" w:space="0" w:color="auto"/>
            <w:right w:val="none" w:sz="0" w:space="0" w:color="auto"/>
          </w:divBdr>
        </w:div>
        <w:div w:id="2103915989">
          <w:blockQuote w:val="1"/>
          <w:marLeft w:val="240"/>
          <w:marRight w:val="240"/>
          <w:marTop w:val="240"/>
          <w:marBottom w:val="240"/>
          <w:divBdr>
            <w:top w:val="none" w:sz="0" w:space="0" w:color="auto"/>
            <w:left w:val="none" w:sz="0" w:space="0" w:color="auto"/>
            <w:bottom w:val="none" w:sz="0" w:space="0" w:color="auto"/>
            <w:right w:val="none" w:sz="0" w:space="0" w:color="auto"/>
          </w:divBdr>
        </w:div>
        <w:div w:id="1039816409">
          <w:blockQuote w:val="1"/>
          <w:marLeft w:val="240"/>
          <w:marRight w:val="240"/>
          <w:marTop w:val="240"/>
          <w:marBottom w:val="240"/>
          <w:divBdr>
            <w:top w:val="none" w:sz="0" w:space="0" w:color="auto"/>
            <w:left w:val="none" w:sz="0" w:space="0" w:color="auto"/>
            <w:bottom w:val="none" w:sz="0" w:space="0" w:color="auto"/>
            <w:right w:val="none" w:sz="0" w:space="0" w:color="auto"/>
          </w:divBdr>
        </w:div>
        <w:div w:id="1422414819">
          <w:blockQuote w:val="1"/>
          <w:marLeft w:val="240"/>
          <w:marRight w:val="240"/>
          <w:marTop w:val="240"/>
          <w:marBottom w:val="240"/>
          <w:divBdr>
            <w:top w:val="none" w:sz="0" w:space="0" w:color="auto"/>
            <w:left w:val="none" w:sz="0" w:space="0" w:color="auto"/>
            <w:bottom w:val="none" w:sz="0" w:space="0" w:color="auto"/>
            <w:right w:val="none" w:sz="0" w:space="0" w:color="auto"/>
          </w:divBdr>
        </w:div>
        <w:div w:id="1005672624">
          <w:blockQuote w:val="1"/>
          <w:marLeft w:val="240"/>
          <w:marRight w:val="240"/>
          <w:marTop w:val="240"/>
          <w:marBottom w:val="240"/>
          <w:divBdr>
            <w:top w:val="none" w:sz="0" w:space="0" w:color="auto"/>
            <w:left w:val="none" w:sz="0" w:space="0" w:color="auto"/>
            <w:bottom w:val="none" w:sz="0" w:space="0" w:color="auto"/>
            <w:right w:val="none" w:sz="0" w:space="0" w:color="auto"/>
          </w:divBdr>
        </w:div>
        <w:div w:id="1986777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215313098">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623270593">
          <w:blockQuote w:val="1"/>
          <w:marLeft w:val="240"/>
          <w:marRight w:val="240"/>
          <w:marTop w:val="240"/>
          <w:marBottom w:val="240"/>
          <w:divBdr>
            <w:top w:val="none" w:sz="0" w:space="0" w:color="auto"/>
            <w:left w:val="none" w:sz="0" w:space="0" w:color="auto"/>
            <w:bottom w:val="none" w:sz="0" w:space="0" w:color="auto"/>
            <w:right w:val="none" w:sz="0" w:space="0" w:color="auto"/>
          </w:divBdr>
        </w:div>
        <w:div w:id="415832315">
          <w:blockQuote w:val="1"/>
          <w:marLeft w:val="240"/>
          <w:marRight w:val="240"/>
          <w:marTop w:val="240"/>
          <w:marBottom w:val="240"/>
          <w:divBdr>
            <w:top w:val="none" w:sz="0" w:space="0" w:color="auto"/>
            <w:left w:val="none" w:sz="0" w:space="0" w:color="auto"/>
            <w:bottom w:val="none" w:sz="0" w:space="0" w:color="auto"/>
            <w:right w:val="none" w:sz="0" w:space="0" w:color="auto"/>
          </w:divBdr>
        </w:div>
        <w:div w:id="1798255407">
          <w:blockQuote w:val="1"/>
          <w:marLeft w:val="240"/>
          <w:marRight w:val="240"/>
          <w:marTop w:val="240"/>
          <w:marBottom w:val="240"/>
          <w:divBdr>
            <w:top w:val="none" w:sz="0" w:space="0" w:color="auto"/>
            <w:left w:val="none" w:sz="0" w:space="0" w:color="auto"/>
            <w:bottom w:val="none" w:sz="0" w:space="0" w:color="auto"/>
            <w:right w:val="none" w:sz="0" w:space="0" w:color="auto"/>
          </w:divBdr>
        </w:div>
        <w:div w:id="67830911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childcon.shtml" TargetMode="External"/><Relationship Id="rId18" Type="http://schemas.openxmlformats.org/officeDocument/2006/relationships/hyperlink" Target="https://www.un.org/ru/documents/decl_conv/conventions/childcon.shtml" TargetMode="External"/><Relationship Id="rId26" Type="http://schemas.openxmlformats.org/officeDocument/2006/relationships/hyperlink" Target="http://www.un.org/ru/documents/ods.asp?m=A/RES/1386(XIV)" TargetMode="External"/><Relationship Id="rId3" Type="http://schemas.openxmlformats.org/officeDocument/2006/relationships/webSettings" Target="webSettings.xml"/><Relationship Id="rId21" Type="http://schemas.openxmlformats.org/officeDocument/2006/relationships/hyperlink" Target="https://www.un.org/ru/documents/decl_conv/declarations/armed.shtml" TargetMode="External"/><Relationship Id="rId7" Type="http://schemas.openxmlformats.org/officeDocument/2006/relationships/hyperlink" Target="https://www.un.org/ru/documents/decl_conv/conventions/childcon.shtml" TargetMode="External"/><Relationship Id="rId12" Type="http://schemas.openxmlformats.org/officeDocument/2006/relationships/hyperlink" Target="https://www.un.org/ru/documents/decl_conv/conventions/pactpol.shtml" TargetMode="External"/><Relationship Id="rId17" Type="http://schemas.openxmlformats.org/officeDocument/2006/relationships/hyperlink" Target="https://www.un.org/ru/documents/decl_conv/declarations/childpri.shtml" TargetMode="External"/><Relationship Id="rId25" Type="http://schemas.openxmlformats.org/officeDocument/2006/relationships/hyperlink" Target="http://www.un.org/ru/documents/ods.asp?m=A/RES/2200(XXI)" TargetMode="External"/><Relationship Id="rId2" Type="http://schemas.openxmlformats.org/officeDocument/2006/relationships/settings" Target="setting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childcon.shtml" TargetMode="External"/><Relationship Id="rId29" Type="http://schemas.openxmlformats.org/officeDocument/2006/relationships/hyperlink" Target="http://www.un.org/ru/documents/ods.asp?m=A/RES/3318(XXIX)" TargetMode="External"/><Relationship Id="rId1" Type="http://schemas.openxmlformats.org/officeDocument/2006/relationships/styles" Target="styles.xml"/><Relationship Id="rId6" Type="http://schemas.openxmlformats.org/officeDocument/2006/relationships/hyperlink" Target="https://www.un.org/ru/documents/decl_conv/declarations/declhr.shtml" TargetMode="External"/><Relationship Id="rId11" Type="http://schemas.openxmlformats.org/officeDocument/2006/relationships/hyperlink" Target="https://www.un.org/ru/documents/decl_conv/conventions/childcon.shtml" TargetMode="External"/><Relationship Id="rId24" Type="http://schemas.openxmlformats.org/officeDocument/2006/relationships/hyperlink" Target="http://www.un.org/ru/documents/ods.asp?m=A/RES/217(III)" TargetMode="External"/><Relationship Id="rId5" Type="http://schemas.openxmlformats.org/officeDocument/2006/relationships/hyperlink" Target="http://www.un.org/ru/documents/charter/" TargetMode="External"/><Relationship Id="rId15" Type="http://schemas.openxmlformats.org/officeDocument/2006/relationships/hyperlink" Target="https://www.un.org/ru/documents/decl_conv/conventions/childcon.shtml" TargetMode="External"/><Relationship Id="rId23" Type="http://schemas.openxmlformats.org/officeDocument/2006/relationships/hyperlink" Target="http://www.un.org/ru/documents/ods.asp?m=A/RES/1386(XIV)" TargetMode="External"/><Relationship Id="rId28" Type="http://schemas.openxmlformats.org/officeDocument/2006/relationships/hyperlink" Target="http://www.un.org/ru/documents/ods.asp?m=A/RES/40/33" TargetMode="External"/><Relationship Id="rId10" Type="http://schemas.openxmlformats.org/officeDocument/2006/relationships/hyperlink" Target="https://www.un.org/ru/documents/decl_conv/declarations/childdec.shtml" TargetMode="External"/><Relationship Id="rId19" Type="http://schemas.openxmlformats.org/officeDocument/2006/relationships/hyperlink" Target="https://www.un.org/ru/documents/decl_conv/conventions/beijing_rules.shtml" TargetMode="External"/><Relationship Id="rId31" Type="http://schemas.openxmlformats.org/officeDocument/2006/relationships/theme" Target="theme/theme1.xml"/><Relationship Id="rId4" Type="http://schemas.openxmlformats.org/officeDocument/2006/relationships/hyperlink" Target="http://www.un.org/ru/documents/ods.asp?m=A/RES/44/25" TargetMode="Externa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pactecon.shtml" TargetMode="External"/><Relationship Id="rId22" Type="http://schemas.openxmlformats.org/officeDocument/2006/relationships/hyperlink" Target="https://www.un.org/ru/documents/decl_conv/conventions/childcon.shtml" TargetMode="External"/><Relationship Id="rId27" Type="http://schemas.openxmlformats.org/officeDocument/2006/relationships/hyperlink" Target="http://www.un.org/ru/documents/ods.asp?m=A/RES/41/8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7734</Words>
  <Characters>44086</Characters>
  <Application>Microsoft Office Word</Application>
  <DocSecurity>0</DocSecurity>
  <Lines>367</Lines>
  <Paragraphs>103</Paragraphs>
  <ScaleCrop>false</ScaleCrop>
  <Company/>
  <LinksUpToDate>false</LinksUpToDate>
  <CharactersWithSpaces>51717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2022-01-18T14:22:00Z</dcterms:created>
  <dcterms:modified xsi:type="dcterms:W3CDTF">2022-01-18T14:22:00Z</dcterms:modified>
</cp:coreProperties>
</file>